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BE" w:rsidRDefault="001D41BA" w:rsidP="00313388">
      <w:pPr>
        <w:suppressAutoHyphens/>
        <w:ind w:right="142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FD4FBE" w:rsidRDefault="001D41BA" w:rsidP="00313388">
      <w:pPr>
        <w:suppressAutoHyphens/>
        <w:ind w:right="142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FD4FBE" w:rsidRDefault="001D41BA" w:rsidP="00313388">
      <w:pPr>
        <w:suppressAutoHyphens/>
        <w:ind w:right="142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FD4FBE" w:rsidRDefault="001D41BA" w:rsidP="00313388">
      <w:pPr>
        <w:widowControl w:val="0"/>
        <w:autoSpaceDE w:val="0"/>
        <w:autoSpaceDN w:val="0"/>
        <w:ind w:right="142" w:firstLine="709"/>
        <w:jc w:val="center"/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FD4FBE" w:rsidRDefault="00FD4FBE" w:rsidP="00313388">
      <w:pPr>
        <w:widowControl w:val="0"/>
        <w:autoSpaceDE w:val="0"/>
        <w:autoSpaceDN w:val="0"/>
        <w:ind w:right="142" w:firstLine="709"/>
        <w:jc w:val="center"/>
      </w:pPr>
    </w:p>
    <w:p w:rsidR="00FD4FBE" w:rsidRDefault="00FD4FBE">
      <w:pPr>
        <w:widowControl w:val="0"/>
        <w:autoSpaceDE w:val="0"/>
        <w:autoSpaceDN w:val="0"/>
        <w:ind w:firstLine="709"/>
        <w:jc w:val="center"/>
      </w:pPr>
    </w:p>
    <w:p w:rsidR="00FD4FBE" w:rsidRDefault="00FD4FBE">
      <w:pPr>
        <w:widowControl w:val="0"/>
        <w:autoSpaceDE w:val="0"/>
        <w:autoSpaceDN w:val="0"/>
        <w:ind w:firstLine="709"/>
        <w:jc w:val="center"/>
      </w:pPr>
    </w:p>
    <w:p w:rsidR="00FD4FBE" w:rsidRDefault="00FD4FBE">
      <w:pPr>
        <w:widowControl w:val="0"/>
        <w:autoSpaceDE w:val="0"/>
        <w:autoSpaceDN w:val="0"/>
        <w:ind w:firstLine="709"/>
        <w:jc w:val="center"/>
      </w:pPr>
    </w:p>
    <w:p w:rsidR="00FD4FBE" w:rsidRDefault="00FD4FBE">
      <w:pPr>
        <w:widowControl w:val="0"/>
        <w:autoSpaceDE w:val="0"/>
        <w:autoSpaceDN w:val="0"/>
        <w:ind w:firstLine="709"/>
        <w:jc w:val="center"/>
      </w:pPr>
    </w:p>
    <w:p w:rsidR="00FD4FBE" w:rsidRDefault="001D41BA">
      <w:pPr>
        <w:widowControl w:val="0"/>
        <w:autoSpaceDE w:val="0"/>
        <w:autoSpaceDN w:val="0"/>
        <w:ind w:firstLine="709"/>
        <w:jc w:val="center"/>
      </w:pPr>
      <w:r>
        <w:t>Фонд</w:t>
      </w:r>
      <w:r>
        <w:rPr>
          <w:spacing w:val="13"/>
        </w:rPr>
        <w:t xml:space="preserve"> </w:t>
      </w:r>
      <w:r>
        <w:t>оценочных</w:t>
      </w:r>
      <w:r>
        <w:rPr>
          <w:spacing w:val="25"/>
        </w:rPr>
        <w:t xml:space="preserve"> </w:t>
      </w:r>
      <w:r>
        <w:t>средств</w:t>
      </w:r>
    </w:p>
    <w:p w:rsidR="00FD4FBE" w:rsidRDefault="001D41BA">
      <w:pPr>
        <w:widowControl w:val="0"/>
        <w:autoSpaceDE w:val="0"/>
        <w:autoSpaceDN w:val="0"/>
        <w:ind w:firstLine="709"/>
        <w:jc w:val="center"/>
        <w:outlineLvl w:val="0"/>
      </w:pPr>
      <w:r>
        <w:rPr>
          <w:w w:val="95"/>
        </w:rPr>
        <w:t>для</w:t>
      </w:r>
      <w:r>
        <w:rPr>
          <w:spacing w:val="10"/>
          <w:w w:val="95"/>
        </w:rPr>
        <w:t xml:space="preserve"> </w:t>
      </w:r>
      <w:r>
        <w:rPr>
          <w:w w:val="95"/>
        </w:rPr>
        <w:t>оценки</w:t>
      </w:r>
      <w:r>
        <w:rPr>
          <w:spacing w:val="34"/>
          <w:w w:val="95"/>
        </w:rPr>
        <w:t xml:space="preserve"> </w:t>
      </w:r>
      <w:proofErr w:type="spellStart"/>
      <w:r>
        <w:rPr>
          <w:w w:val="95"/>
        </w:rPr>
        <w:t>сформированности</w:t>
      </w:r>
      <w:proofErr w:type="spellEnd"/>
      <w:r>
        <w:rPr>
          <w:spacing w:val="-3"/>
          <w:w w:val="95"/>
        </w:rPr>
        <w:t xml:space="preserve"> </w:t>
      </w:r>
      <w:r>
        <w:rPr>
          <w:w w:val="95"/>
        </w:rPr>
        <w:t>компетенций</w:t>
      </w:r>
      <w:r>
        <w:rPr>
          <w:spacing w:val="47"/>
          <w:w w:val="95"/>
        </w:rPr>
        <w:t xml:space="preserve"> </w:t>
      </w:r>
      <w:r>
        <w:rPr>
          <w:w w:val="95"/>
        </w:rPr>
        <w:t>(части</w:t>
      </w:r>
      <w:r>
        <w:rPr>
          <w:spacing w:val="19"/>
          <w:w w:val="95"/>
        </w:rPr>
        <w:t xml:space="preserve"> </w:t>
      </w:r>
      <w:r>
        <w:rPr>
          <w:w w:val="95"/>
        </w:rPr>
        <w:t>компетенций)</w:t>
      </w:r>
    </w:p>
    <w:p w:rsidR="00FD4FBE" w:rsidRDefault="001D41BA">
      <w:pPr>
        <w:widowControl w:val="0"/>
        <w:tabs>
          <w:tab w:val="right" w:pos="7633"/>
        </w:tabs>
        <w:spacing w:line="276" w:lineRule="auto"/>
        <w:ind w:left="23"/>
        <w:rPr>
          <w:color w:val="000000"/>
          <w:sz w:val="28"/>
          <w:szCs w:val="28"/>
        </w:rPr>
      </w:pPr>
      <w:r>
        <w:rPr>
          <w:w w:val="95"/>
        </w:rPr>
        <w:t>при</w:t>
      </w:r>
      <w:r>
        <w:rPr>
          <w:spacing w:val="13"/>
          <w:w w:val="95"/>
        </w:rPr>
        <w:t xml:space="preserve"> </w:t>
      </w:r>
      <w:r>
        <w:rPr>
          <w:spacing w:val="30"/>
          <w:w w:val="95"/>
        </w:rPr>
        <w:t>аттестации</w:t>
      </w:r>
      <w:r>
        <w:rPr>
          <w:spacing w:val="41"/>
          <w:w w:val="95"/>
        </w:rPr>
        <w:t xml:space="preserve"> </w:t>
      </w:r>
      <w:r>
        <w:rPr>
          <w:w w:val="95"/>
        </w:rPr>
        <w:t>по</w:t>
      </w:r>
      <w:r>
        <w:rPr>
          <w:spacing w:val="7"/>
          <w:w w:val="95"/>
        </w:rPr>
        <w:t xml:space="preserve"> </w:t>
      </w:r>
      <w:r>
        <w:rPr>
          <w:w w:val="95"/>
        </w:rPr>
        <w:t>итогам</w:t>
      </w:r>
      <w:r>
        <w:rPr>
          <w:spacing w:val="12"/>
          <w:w w:val="95"/>
        </w:rPr>
        <w:t xml:space="preserve"> </w:t>
      </w:r>
      <w:r>
        <w:rPr>
          <w:w w:val="95"/>
        </w:rPr>
        <w:t>освоения</w:t>
      </w:r>
      <w:r>
        <w:rPr>
          <w:spacing w:val="19"/>
          <w:w w:val="95"/>
        </w:rPr>
        <w:t xml:space="preserve"> </w:t>
      </w:r>
      <w:r>
        <w:rPr>
          <w:w w:val="95"/>
        </w:rPr>
        <w:t>дисциплины</w:t>
      </w:r>
    </w:p>
    <w:p w:rsidR="00FD4FBE" w:rsidRDefault="00FD4FBE">
      <w:pPr>
        <w:widowControl w:val="0"/>
        <w:tabs>
          <w:tab w:val="right" w:pos="7633"/>
        </w:tabs>
        <w:spacing w:line="276" w:lineRule="auto"/>
        <w:ind w:left="23"/>
        <w:rPr>
          <w:color w:val="000000"/>
          <w:sz w:val="28"/>
          <w:szCs w:val="28"/>
        </w:rPr>
      </w:pPr>
    </w:p>
    <w:p w:rsidR="00FD4FBE" w:rsidRDefault="00FD4FBE">
      <w:pPr>
        <w:widowControl w:val="0"/>
        <w:tabs>
          <w:tab w:val="right" w:pos="7633"/>
        </w:tabs>
        <w:spacing w:line="276" w:lineRule="auto"/>
        <w:ind w:left="23"/>
        <w:rPr>
          <w:color w:val="000000"/>
          <w:sz w:val="28"/>
          <w:szCs w:val="28"/>
        </w:rPr>
      </w:pPr>
    </w:p>
    <w:p w:rsidR="00FD4FBE" w:rsidRDefault="001D41BA">
      <w:pPr>
        <w:tabs>
          <w:tab w:val="left" w:pos="1080"/>
        </w:tabs>
        <w:spacing w:line="276" w:lineRule="auto"/>
        <w:jc w:val="center"/>
        <w:rPr>
          <w:b/>
          <w:i/>
          <w:iCs/>
          <w:lang w:eastAsia="ar-SA"/>
        </w:rPr>
      </w:pPr>
      <w:r>
        <w:rPr>
          <w:b/>
          <w:i/>
          <w:iCs/>
          <w:lang w:eastAsia="ar-SA"/>
        </w:rPr>
        <w:t xml:space="preserve"> Проведение медицинского обследования с целью диагностики, назначения и проведения лечения заболеваний хирургического профиля </w:t>
      </w:r>
    </w:p>
    <w:p w:rsidR="00FD4FBE" w:rsidRDefault="001D41BA">
      <w:pPr>
        <w:widowControl w:val="0"/>
        <w:autoSpaceDE w:val="0"/>
        <w:autoSpaceDN w:val="0"/>
        <w:ind w:firstLine="709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10795" r="10795" b="13335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00" style="position:absolute;left:0pt;margin-left:154.8pt;margin-top:10.35pt;height:0.1pt;width:339.15pt;mso-position-horizontal-relative:page;mso-wrap-distance-bottom:0pt;mso-wrap-distance-top:0pt;z-index:-251657216;mso-width-relative:page;mso-height-relative:page;" filled="f" o:bwmode="auto" stroked="t" coordsize="6783,1" o:gfxdata="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QIFpz1wAAAAkBAAAP&#10;AAAAAAAAAAEAIAAAACIAAABkcnMvZG93bnJldi54bWxQSwECFAAUAAAACACHTuJA977WR8QCAADy&#10;BQAADgAAAAAAAAABACAAAAAmAQAAZHJzL2Uyb0RvYy54bWxQSwUGAAAAAAYABgBZAQAAXAYAAAAA&#10;" path="m0,0l6782,0e">
                <v:path o:connecttype="custom"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FD4FBE" w:rsidRDefault="00FD4FBE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FD4FBE" w:rsidRDefault="001D41BA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для студентов 2 курса,</w:t>
      </w: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1D41BA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направление подготовки (специальность)</w:t>
      </w: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1D41BA">
      <w:pPr>
        <w:tabs>
          <w:tab w:val="left" w:pos="1080"/>
        </w:tabs>
        <w:jc w:val="center"/>
        <w:rPr>
          <w:bCs/>
          <w:u w:val="single"/>
          <w:lang w:eastAsia="ar-SA"/>
        </w:rPr>
      </w:pPr>
      <w:r>
        <w:rPr>
          <w:bCs/>
          <w:u w:val="single"/>
          <w:lang w:eastAsia="ar-SA"/>
        </w:rPr>
        <w:t>31.02.01. Лечебное дело</w:t>
      </w:r>
    </w:p>
    <w:p w:rsidR="00FD4FBE" w:rsidRDefault="001D41BA">
      <w:pPr>
        <w:tabs>
          <w:tab w:val="left" w:pos="1080"/>
        </w:tabs>
        <w:jc w:val="center"/>
        <w:rPr>
          <w:u w:val="single"/>
          <w:lang w:eastAsia="ar-SA"/>
        </w:rPr>
      </w:pPr>
      <w:r>
        <w:rPr>
          <w:u w:val="single"/>
          <w:lang w:eastAsia="ar-SA"/>
        </w:rPr>
        <w:t>квалификация: «фельдшер»</w:t>
      </w:r>
    </w:p>
    <w:p w:rsidR="00FD4FBE" w:rsidRDefault="001D41BA">
      <w:pPr>
        <w:tabs>
          <w:tab w:val="left" w:pos="1080"/>
        </w:tabs>
        <w:jc w:val="center"/>
        <w:rPr>
          <w:u w:val="single"/>
          <w:lang w:eastAsia="ar-SA"/>
        </w:rPr>
      </w:pPr>
      <w:r>
        <w:rPr>
          <w:u w:val="single"/>
          <w:lang w:eastAsia="ar-SA"/>
        </w:rPr>
        <w:t>на базе среднего общего образования программа: 2 года, 10 месяцев</w:t>
      </w: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FD4FBE">
      <w:pPr>
        <w:tabs>
          <w:tab w:val="left" w:pos="1080"/>
        </w:tabs>
        <w:jc w:val="center"/>
        <w:rPr>
          <w:lang w:eastAsia="ar-SA"/>
        </w:rPr>
      </w:pPr>
    </w:p>
    <w:p w:rsidR="00FD4FBE" w:rsidRDefault="00313388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ф</w:t>
      </w:r>
      <w:r w:rsidR="001D41BA">
        <w:rPr>
          <w:lang w:eastAsia="ar-SA"/>
        </w:rPr>
        <w:t>орма обучения</w:t>
      </w:r>
    </w:p>
    <w:p w:rsidR="00FD4FBE" w:rsidRDefault="00313388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о</w:t>
      </w:r>
      <w:r w:rsidR="001D41BA">
        <w:rPr>
          <w:lang w:eastAsia="ar-SA"/>
        </w:rPr>
        <w:t>чная</w:t>
      </w: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FD4FBE">
      <w:pPr>
        <w:widowControl w:val="0"/>
        <w:tabs>
          <w:tab w:val="right" w:pos="7633"/>
        </w:tabs>
        <w:ind w:left="23"/>
        <w:jc w:val="both"/>
      </w:pPr>
    </w:p>
    <w:p w:rsidR="00FD4FBE" w:rsidRDefault="001D41B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</w:rPr>
      </w:pPr>
      <w:r>
        <w:rPr>
          <w:i/>
        </w:rPr>
        <w:tab/>
      </w:r>
    </w:p>
    <w:p w:rsidR="00FD4FBE" w:rsidRDefault="00FD4FBE">
      <w:pPr>
        <w:widowControl w:val="0"/>
        <w:tabs>
          <w:tab w:val="left" w:pos="284"/>
          <w:tab w:val="right" w:pos="7633"/>
        </w:tabs>
        <w:ind w:left="-426"/>
        <w:jc w:val="both"/>
        <w:rPr>
          <w:i/>
        </w:rPr>
      </w:pPr>
    </w:p>
    <w:p w:rsidR="00FD4FBE" w:rsidRDefault="00FD4FBE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FD4FBE" w:rsidRDefault="00FD4FBE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FD4FBE" w:rsidRDefault="00FD4FBE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313388" w:rsidRDefault="00313388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FD4FBE" w:rsidRDefault="001D41BA" w:rsidP="00D26894">
      <w:pPr>
        <w:widowControl w:val="0"/>
        <w:tabs>
          <w:tab w:val="left" w:pos="284"/>
          <w:tab w:val="right" w:pos="7633"/>
        </w:tabs>
        <w:jc w:val="both"/>
        <w:rPr>
          <w:iCs/>
        </w:rPr>
      </w:pPr>
      <w:r>
        <w:rPr>
          <w:iCs/>
        </w:rPr>
        <w:lastRenderedPageBreak/>
        <w:t xml:space="preserve">Образовательная программа «Проведение медицинского обследования с целью диагностики, назначения и проведения лечения заболеваний хирургического профиля» реализуется ФГБОУ ВО </w:t>
      </w:r>
      <w:proofErr w:type="spellStart"/>
      <w:r>
        <w:rPr>
          <w:iCs/>
        </w:rPr>
        <w:t>КубГМУ</w:t>
      </w:r>
      <w:proofErr w:type="spellEnd"/>
      <w:r>
        <w:rPr>
          <w:iCs/>
        </w:rPr>
        <w:t xml:space="preserve"> Минздрава России по направлению подготовки 31.02.01. «Лечебное дело» (уровень среднего профессионального образования), утвержденного Приказом Министерства просвещения Российской Федерации от 4 июля 2022 г. № 526, зарегистрировано в Министерстве юстиции Российской Федерации 05 августа 2022 г., регистрационный номер 69542. Рабочая программа составлена с учетом основной профессиональной образовательной программы среднего профессионального образования - программа подготовки специалистов среднего звена (ППССЗ) по специальности 31.02.01 «Лечебное дело», утвержденной Ученым Советом ФГБОУ ВО </w:t>
      </w:r>
      <w:proofErr w:type="spellStart"/>
      <w:r>
        <w:rPr>
          <w:iCs/>
        </w:rPr>
        <w:t>КубГМУ</w:t>
      </w:r>
      <w:proofErr w:type="spellEnd"/>
      <w:r>
        <w:rPr>
          <w:iCs/>
        </w:rPr>
        <w:t xml:space="preserve"> Минздрава России 19 октября 2023г., протокол № 3.</w:t>
      </w:r>
    </w:p>
    <w:p w:rsidR="00FD4FBE" w:rsidRDefault="00FD4FBE">
      <w:pPr>
        <w:widowControl w:val="0"/>
        <w:tabs>
          <w:tab w:val="right" w:pos="7633"/>
        </w:tabs>
        <w:jc w:val="both"/>
      </w:pPr>
    </w:p>
    <w:tbl>
      <w:tblPr>
        <w:tblStyle w:val="a5"/>
        <w:tblW w:w="763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855"/>
        <w:gridCol w:w="2781"/>
      </w:tblGrid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r>
              <w:rPr>
                <w:w w:val="85"/>
              </w:rPr>
              <w:t>Компетенция</w:t>
            </w:r>
          </w:p>
        </w:tc>
        <w:tc>
          <w:tcPr>
            <w:tcW w:w="2781" w:type="dxa"/>
          </w:tcPr>
          <w:p w:rsidR="00D26894" w:rsidRDefault="00D26894">
            <w:pPr>
              <w:jc w:val="center"/>
            </w:pPr>
            <w:r>
              <w:rPr>
                <w:w w:val="95"/>
              </w:rPr>
              <w:t>Номера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заданий</w:t>
            </w:r>
            <w:r>
              <w:rPr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тестовой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форме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rPr>
                <w:lang w:val="en-US"/>
              </w:rPr>
              <w:t xml:space="preserve">1 – </w:t>
            </w:r>
            <w:r>
              <w:t>3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t>-/4-6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t>4-6/7-9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  <w:tc>
          <w:tcPr>
            <w:tcW w:w="2781" w:type="dxa"/>
          </w:tcPr>
          <w:p w:rsidR="00D26894" w:rsidRPr="005A50E4" w:rsidRDefault="005A50E4">
            <w:pPr>
              <w:pStyle w:val="a3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7-9/10-12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06</w:t>
            </w:r>
          </w:p>
        </w:tc>
        <w:tc>
          <w:tcPr>
            <w:tcW w:w="2781" w:type="dxa"/>
          </w:tcPr>
          <w:p w:rsidR="00D26894" w:rsidRPr="005A50E4" w:rsidRDefault="005A50E4">
            <w:pPr>
              <w:autoSpaceDE w:val="0"/>
              <w:autoSpaceDN w:val="0"/>
              <w:adjustRightInd w:val="0"/>
              <w:jc w:val="center"/>
            </w:pPr>
            <w:r>
              <w:t>10-12/13-15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t>13-15/16-18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r>
              <w:t>ПК 2.1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t>16-18/19-21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r>
              <w:t>ПК 2.2</w:t>
            </w:r>
          </w:p>
        </w:tc>
        <w:tc>
          <w:tcPr>
            <w:tcW w:w="2781" w:type="dxa"/>
          </w:tcPr>
          <w:p w:rsidR="00D26894" w:rsidRPr="005A50E4" w:rsidRDefault="005A50E4">
            <w:pPr>
              <w:pStyle w:val="a3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19-21/22-24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r>
              <w:t>ПК 2.3</w:t>
            </w:r>
          </w:p>
        </w:tc>
        <w:tc>
          <w:tcPr>
            <w:tcW w:w="2781" w:type="dxa"/>
          </w:tcPr>
          <w:p w:rsidR="00D26894" w:rsidRPr="005A50E4" w:rsidRDefault="005A50E4">
            <w:pPr>
              <w:autoSpaceDE w:val="0"/>
              <w:autoSpaceDN w:val="0"/>
              <w:adjustRightInd w:val="0"/>
              <w:jc w:val="center"/>
            </w:pPr>
            <w:r>
              <w:t>22-24/25-27</w:t>
            </w:r>
          </w:p>
        </w:tc>
      </w:tr>
      <w:tr w:rsidR="00D26894" w:rsidTr="00D26894">
        <w:tc>
          <w:tcPr>
            <w:tcW w:w="4855" w:type="dxa"/>
          </w:tcPr>
          <w:p w:rsidR="00D26894" w:rsidRDefault="00D26894">
            <w:pPr>
              <w:jc w:val="center"/>
            </w:pPr>
            <w:r>
              <w:t>ПК 2.4</w:t>
            </w:r>
          </w:p>
        </w:tc>
        <w:tc>
          <w:tcPr>
            <w:tcW w:w="2781" w:type="dxa"/>
          </w:tcPr>
          <w:p w:rsidR="00D26894" w:rsidRPr="005A50E4" w:rsidRDefault="005A50E4">
            <w:pPr>
              <w:jc w:val="center"/>
            </w:pPr>
            <w:r>
              <w:t>25-27/28-30</w:t>
            </w:r>
            <w:bookmarkStart w:id="0" w:name="_GoBack"/>
            <w:bookmarkEnd w:id="0"/>
          </w:p>
        </w:tc>
      </w:tr>
    </w:tbl>
    <w:p w:rsidR="00FD4FBE" w:rsidRDefault="00FD4FBE">
      <w:pPr>
        <w:rPr>
          <w:sz w:val="28"/>
          <w:szCs w:val="28"/>
        </w:rPr>
      </w:pP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контекстам.</w:t>
      </w: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команде.</w:t>
      </w: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FD4FBE" w:rsidRDefault="001D41BA" w:rsidP="00D26894">
      <w:pPr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:rsidR="00FD4FBE" w:rsidRDefault="001D41BA" w:rsidP="00D26894">
      <w:pPr>
        <w:jc w:val="both"/>
      </w:pPr>
      <w:r>
        <w:t>ПК 2.1. Проводить</w:t>
      </w:r>
      <w:r>
        <w:tab/>
        <w:t>обследование</w:t>
      </w:r>
      <w:r>
        <w:tab/>
        <w:t>пациентов</w:t>
      </w:r>
      <w:r>
        <w:tab/>
        <w:t>с целью диагностики неосложненных острых заболеваний и (или) состояний, хронических заболеваний и их обострений, травм, отравлений.</w:t>
      </w:r>
    </w:p>
    <w:p w:rsidR="00FD4FBE" w:rsidRDefault="001D41BA" w:rsidP="00D26894">
      <w:pPr>
        <w:jc w:val="both"/>
      </w:pPr>
      <w:r>
        <w:t>ПК 2.2. Назначать и проводить лечение неосложненных острых заболеваний и (или</w:t>
      </w:r>
      <w:proofErr w:type="gramStart"/>
      <w:r>
        <w:t>)с</w:t>
      </w:r>
      <w:proofErr w:type="gramEnd"/>
      <w:r>
        <w:t xml:space="preserve">остояний, хронических заболеваний и их обострений, травм, отравлений. </w:t>
      </w:r>
    </w:p>
    <w:p w:rsidR="00FD4FBE" w:rsidRDefault="001D41BA" w:rsidP="00D26894">
      <w:pPr>
        <w:jc w:val="both"/>
      </w:pPr>
      <w:r>
        <w:t>ПК 2.3. Осуществлять динамическое наблюдение за пациентом при хронических заболеваниях и (или) состояниях, не сопровождающихся угрозой жизни пациента.</w:t>
      </w:r>
    </w:p>
    <w:p w:rsidR="00FD4FBE" w:rsidRDefault="001D41BA" w:rsidP="00D26894">
      <w:pPr>
        <w:jc w:val="both"/>
      </w:pPr>
      <w:r>
        <w:t>ПК 2.4. Проводить экспертизу временной нетрудоспособности в соответствии с нормативными правовыми актами.</w:t>
      </w:r>
    </w:p>
    <w:p w:rsidR="00FD4FBE" w:rsidRDefault="00FD4FBE">
      <w:pPr>
        <w:ind w:left="-426"/>
        <w:jc w:val="both"/>
        <w:rPr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FD4FBE">
      <w:pPr>
        <w:jc w:val="both"/>
        <w:rPr>
          <w:b/>
          <w:sz w:val="28"/>
          <w:szCs w:val="28"/>
        </w:rPr>
      </w:pPr>
    </w:p>
    <w:p w:rsidR="00FD4FBE" w:rsidRDefault="00FD4FBE">
      <w:pPr>
        <w:ind w:left="-426"/>
        <w:jc w:val="center"/>
        <w:rPr>
          <w:b/>
          <w:sz w:val="28"/>
          <w:szCs w:val="28"/>
        </w:rPr>
        <w:sectPr w:rsidR="00FD4FBE">
          <w:pgSz w:w="11906" w:h="16838"/>
          <w:pgMar w:top="1134" w:right="567" w:bottom="992" w:left="850" w:header="709" w:footer="709" w:gutter="0"/>
          <w:cols w:space="708"/>
          <w:docGrid w:linePitch="360"/>
        </w:sectPr>
      </w:pPr>
    </w:p>
    <w:p w:rsidR="00FD4FBE" w:rsidRDefault="001D41BA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средства для текущего контроля</w:t>
      </w: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13"/>
        <w:gridCol w:w="11015"/>
      </w:tblGrid>
      <w:tr w:rsidR="00FD4FBE">
        <w:tc>
          <w:tcPr>
            <w:tcW w:w="3913" w:type="dxa"/>
          </w:tcPr>
          <w:p w:rsidR="00FD4FBE" w:rsidRDefault="001D41BA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FD4FBE" w:rsidRDefault="001D41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1. Асептика — комплекс мероприятий: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 борьбе с инфекцией в ране;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По профилактике попадания инфекции в рану;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По дезинфекции инструментов;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По стерилизации инструментов.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2. Антисептика — комплекс мероприятий: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 борьбе с инфекцией в ране;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По профилактике попадания инфекции в рану;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По дезинфекции инструментов;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По стерилизации инструментов.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3. В течение 1 мин обрабатывают руки перед операцией в растворе: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А) </w:t>
            </w:r>
            <w:proofErr w:type="spellStart"/>
            <w:r>
              <w:rPr>
                <w:bCs/>
              </w:rPr>
              <w:t>Гибитана</w:t>
            </w:r>
            <w:proofErr w:type="spell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</w:t>
            </w:r>
            <w:proofErr w:type="spellStart"/>
            <w:r>
              <w:rPr>
                <w:bCs/>
              </w:rPr>
              <w:t>Первомура</w:t>
            </w:r>
            <w:proofErr w:type="spellEnd"/>
            <w:r>
              <w:rPr>
                <w:bCs/>
              </w:rPr>
              <w:t xml:space="preserve"> (С-4);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Нашатырного спирта;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Г) </w:t>
            </w:r>
            <w:proofErr w:type="spellStart"/>
            <w:r>
              <w:rPr>
                <w:bCs/>
              </w:rPr>
              <w:t>Йодоната</w:t>
            </w:r>
            <w:proofErr w:type="spellEnd"/>
            <w:r>
              <w:rPr>
                <w:bCs/>
              </w:rPr>
              <w:t>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/>
              </w:rPr>
            </w:pP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04. Эффективно взаимодействовать и работать в коллективе и команде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4</w:t>
            </w:r>
            <w:r w:rsidR="001D41BA">
              <w:rPr>
                <w:bCs/>
              </w:rPr>
              <w:t xml:space="preserve">. Проводниковую анестезию при вскрытии панариция проводят раствором </w:t>
            </w:r>
            <w:proofErr w:type="spellStart"/>
            <w:r w:rsidR="001D41BA">
              <w:rPr>
                <w:bCs/>
              </w:rPr>
              <w:t>прокаина</w:t>
            </w:r>
            <w:proofErr w:type="spellEnd"/>
            <w:r w:rsidR="001D41BA">
              <w:rPr>
                <w:bCs/>
              </w:rPr>
              <w:t xml:space="preserve"> (Новокаина):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0,25%;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0,5%;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1%;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5%.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5</w:t>
            </w:r>
            <w:r w:rsidR="001D41BA">
              <w:rPr>
                <w:bCs/>
              </w:rPr>
              <w:t xml:space="preserve">. </w:t>
            </w:r>
            <w:proofErr w:type="spellStart"/>
            <w:r w:rsidR="001D41BA">
              <w:rPr>
                <w:bCs/>
              </w:rPr>
              <w:t>Премедикация</w:t>
            </w:r>
            <w:proofErr w:type="spellEnd"/>
            <w:r w:rsidR="001D41BA">
              <w:rPr>
                <w:bCs/>
              </w:rPr>
              <w:t xml:space="preserve"> проводится при плановых операциях: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За 2 ч до операции;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Б) Непосредственно перед операцией;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За сутки до операции;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За 30 мин до операции.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6</w:t>
            </w:r>
            <w:r w:rsidR="001D41BA">
              <w:rPr>
                <w:bCs/>
              </w:rPr>
              <w:t xml:space="preserve">. Группа крови, в которой содержится </w:t>
            </w:r>
            <w:proofErr w:type="spellStart"/>
            <w:r w:rsidR="001D41BA">
              <w:rPr>
                <w:bCs/>
              </w:rPr>
              <w:t>агглютиноген</w:t>
            </w:r>
            <w:proofErr w:type="spellEnd"/>
            <w:proofErr w:type="gramStart"/>
            <w:r w:rsidR="001D41BA">
              <w:rPr>
                <w:bCs/>
              </w:rPr>
              <w:t xml:space="preserve"> В</w:t>
            </w:r>
            <w:proofErr w:type="gramEnd"/>
            <w:r w:rsidR="001D41BA">
              <w:rPr>
                <w:bCs/>
              </w:rPr>
              <w:t xml:space="preserve"> и агглютинин α: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I;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II;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III;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IV.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05. Осуществлять устную и  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7</w:t>
            </w:r>
            <w:r w:rsidR="001D41BA">
              <w:rPr>
                <w:bCs/>
              </w:rPr>
              <w:t>. Противопоказания к переливанию крови: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Тяжелая операция;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Тяжелое нарушение функций печени;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Шок;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Снижение артериального давления.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8</w:t>
            </w:r>
            <w:r w:rsidR="001D41BA">
              <w:rPr>
                <w:bCs/>
              </w:rPr>
              <w:t xml:space="preserve">. Предоперационный период начинается </w:t>
            </w:r>
            <w:proofErr w:type="gramStart"/>
            <w:r w:rsidR="001D41BA">
              <w:rPr>
                <w:bCs/>
              </w:rPr>
              <w:t>с</w:t>
            </w:r>
            <w:proofErr w:type="gramEnd"/>
            <w:r w:rsidR="001D41BA"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Начала заболевания;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Момента поступления в хирургический стационар;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Установления диагноза;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Начала подготовки к операции.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9</w:t>
            </w:r>
            <w:r w:rsidR="001D41BA">
              <w:rPr>
                <w:bCs/>
              </w:rPr>
              <w:t>. Вид санитарной обработки перед плановой операцией: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Обтирание кожи и смена белья;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Частичная санитарная обработка;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Полная санитарная обработка;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Санитарная обработка не производится.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06. Проявлять гражданско-патриотическую позицию, демонстрировать осознанное </w:t>
            </w:r>
            <w:r>
              <w:rPr>
                <w:bCs/>
              </w:rPr>
              <w:lastRenderedPageBreak/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Тестовые задания закрытого типа (единичный выбор)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</w:t>
            </w:r>
            <w:r w:rsidR="00D26894">
              <w:rPr>
                <w:bCs/>
              </w:rPr>
              <w:t>0</w:t>
            </w:r>
            <w:r>
              <w:rPr>
                <w:bCs/>
              </w:rPr>
              <w:t>. Способ временной остановки наружного артериального кровотечения: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Наложение давящей повязки;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Б) Местное применение холода;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Пальцевое прижатие сосуда к кости;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Приподнятое положение конечности.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11</w:t>
            </w:r>
            <w:r w:rsidR="001D41BA">
              <w:rPr>
                <w:bCs/>
              </w:rPr>
              <w:t>. Биологическое средство местного применения для остановки кровотечения: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А) </w:t>
            </w:r>
            <w:proofErr w:type="spellStart"/>
            <w:r>
              <w:rPr>
                <w:bCs/>
              </w:rPr>
              <w:t>Менадиона</w:t>
            </w:r>
            <w:proofErr w:type="spellEnd"/>
            <w:r>
              <w:rPr>
                <w:bCs/>
              </w:rPr>
              <w:t xml:space="preserve"> натрия бисульфит (</w:t>
            </w:r>
            <w:proofErr w:type="spellStart"/>
            <w:r>
              <w:rPr>
                <w:bCs/>
              </w:rPr>
              <w:t>Викасол</w:t>
            </w:r>
            <w:proofErr w:type="spellEnd"/>
            <w:r>
              <w:rPr>
                <w:bCs/>
              </w:rPr>
              <w:t>);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</w:t>
            </w:r>
            <w:proofErr w:type="spellStart"/>
            <w:r>
              <w:rPr>
                <w:bCs/>
              </w:rPr>
              <w:t>Гемостатическая</w:t>
            </w:r>
            <w:proofErr w:type="spellEnd"/>
            <w:r>
              <w:rPr>
                <w:bCs/>
              </w:rPr>
              <w:t xml:space="preserve"> губка;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</w:t>
            </w:r>
            <w:proofErr w:type="spellStart"/>
            <w:r>
              <w:rPr>
                <w:bCs/>
              </w:rPr>
              <w:t>Нативная</w:t>
            </w:r>
            <w:proofErr w:type="spellEnd"/>
            <w:r>
              <w:rPr>
                <w:bCs/>
              </w:rPr>
              <w:t xml:space="preserve"> плазма;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Хлористый кальций.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12</w:t>
            </w:r>
            <w:r w:rsidR="001D41BA">
              <w:rPr>
                <w:bCs/>
              </w:rPr>
              <w:t>. Физический метод окончательной остановки кровотечения: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Переливание плазмы;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Протезирование сосуда;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Электрокоагуляция;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Наложение шва на сосуд.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</w:t>
            </w:r>
            <w:r w:rsidR="00D26894">
              <w:rPr>
                <w:bCs/>
              </w:rPr>
              <w:t>3</w:t>
            </w:r>
            <w:r>
              <w:rPr>
                <w:bCs/>
              </w:rPr>
              <w:t>. Особенность укушенных ран: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Обильное кровотечение;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Возможность заражения бешенством;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Выраженная боль;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Возможность заражения столбняком.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14</w:t>
            </w:r>
            <w:r w:rsidR="001D41BA">
              <w:rPr>
                <w:bCs/>
              </w:rPr>
              <w:t>. Сколько зон различают в огнестрельной ране: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Три;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Четыре;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Пять;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Шесть.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15</w:t>
            </w:r>
            <w:r w:rsidR="001D41BA">
              <w:rPr>
                <w:bCs/>
              </w:rPr>
              <w:t>. Время выполнения ПХО ран: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После 48 ч с момента ранения;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В период 24-48 ч с момента ранения;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Через 48 ч после ранения;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Г) </w:t>
            </w:r>
            <w:proofErr w:type="gramStart"/>
            <w:r>
              <w:rPr>
                <w:bCs/>
              </w:rPr>
              <w:t>В первые</w:t>
            </w:r>
            <w:proofErr w:type="gramEnd"/>
            <w:r>
              <w:rPr>
                <w:bCs/>
              </w:rPr>
              <w:t xml:space="preserve"> 24 ч.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Г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</w:t>
            </w:r>
            <w:r w:rsidR="00D26894">
              <w:rPr>
                <w:bCs/>
              </w:rPr>
              <w:t>6</w:t>
            </w:r>
            <w:r>
              <w:rPr>
                <w:bCs/>
              </w:rPr>
              <w:t>. К глубоким термическим ожогам относят ожоги степени тяжести: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II;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III</w:t>
            </w:r>
            <w:proofErr w:type="gramStart"/>
            <w:r>
              <w:rPr>
                <w:bCs/>
              </w:rPr>
              <w:t xml:space="preserve"> В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III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I.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17</w:t>
            </w:r>
            <w:r w:rsidR="001D41BA">
              <w:rPr>
                <w:bCs/>
              </w:rPr>
              <w:t>. Причина ожогового шока: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Спазм сосудов кожи;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Психическая травма;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Боль и </w:t>
            </w:r>
            <w:proofErr w:type="spellStart"/>
            <w:r>
              <w:rPr>
                <w:bCs/>
              </w:rPr>
              <w:t>плазмопотеря</w:t>
            </w:r>
            <w:proofErr w:type="spell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Кровотечение.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18</w:t>
            </w:r>
            <w:r w:rsidR="001D41BA">
              <w:rPr>
                <w:bCs/>
              </w:rPr>
              <w:t>. Острую гнойную хирургическую инфекцию чаще всего вызывает: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Столбнячная палочка;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Стафилококк;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Стрептококк;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Кишечная палочка.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t>ПК 2.2. Назначать и проводить лечение неосложненных острых заболеваний и (или)</w:t>
            </w:r>
            <w:r>
              <w:rPr>
                <w:bCs/>
              </w:rPr>
              <w:tab/>
              <w:t>состояний, хронических заболеваний и их обострений, травм, отравлений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</w:t>
            </w:r>
            <w:r w:rsidR="00D26894">
              <w:rPr>
                <w:bCs/>
              </w:rPr>
              <w:t>9</w:t>
            </w:r>
            <w:r>
              <w:rPr>
                <w:bCs/>
              </w:rPr>
              <w:t xml:space="preserve">. Сухая гангрена чаще развивается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А) Медленно прогрессирующем </w:t>
            </w:r>
            <w:proofErr w:type="gramStart"/>
            <w:r>
              <w:rPr>
                <w:bCs/>
              </w:rPr>
              <w:t>нарушении</w:t>
            </w:r>
            <w:proofErr w:type="gramEnd"/>
            <w:r>
              <w:rPr>
                <w:bCs/>
              </w:rPr>
              <w:t xml:space="preserve"> кровообращения;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Остром </w:t>
            </w:r>
            <w:proofErr w:type="gramStart"/>
            <w:r>
              <w:rPr>
                <w:bCs/>
              </w:rPr>
              <w:t>нарушении</w:t>
            </w:r>
            <w:proofErr w:type="gramEnd"/>
            <w:r>
              <w:rPr>
                <w:bCs/>
              </w:rPr>
              <w:t xml:space="preserve"> кровообращения;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Бурном </w:t>
            </w:r>
            <w:proofErr w:type="gramStart"/>
            <w:r>
              <w:rPr>
                <w:bCs/>
              </w:rPr>
              <w:t>развитии</w:t>
            </w:r>
            <w:proofErr w:type="gramEnd"/>
            <w:r>
              <w:rPr>
                <w:bCs/>
              </w:rPr>
              <w:t xml:space="preserve"> инфекции в тканях;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Г) </w:t>
            </w:r>
            <w:proofErr w:type="gramStart"/>
            <w:r>
              <w:rPr>
                <w:bCs/>
              </w:rPr>
              <w:t>Повреждении</w:t>
            </w:r>
            <w:proofErr w:type="gramEnd"/>
            <w:r>
              <w:rPr>
                <w:bCs/>
              </w:rPr>
              <w:t xml:space="preserve"> нервных стволов.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2</w:t>
            </w:r>
            <w:r w:rsidR="00D26894">
              <w:rPr>
                <w:bCs/>
              </w:rPr>
              <w:t>0</w:t>
            </w:r>
            <w:r>
              <w:rPr>
                <w:bCs/>
              </w:rPr>
              <w:t xml:space="preserve">. Симптомы интоксикации более выражены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Сухой гангрене;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</w:t>
            </w:r>
            <w:proofErr w:type="gramStart"/>
            <w:r>
              <w:rPr>
                <w:bCs/>
              </w:rPr>
              <w:t>Пролежнях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Влажной гангрене;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Трофической язве.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lastRenderedPageBreak/>
              <w:t>21</w:t>
            </w:r>
            <w:r w:rsidR="001D41BA">
              <w:rPr>
                <w:bCs/>
              </w:rPr>
              <w:t>. При сухой гангрене происходит: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Нарастающий отек тканей;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Гнилостный распад тканей;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Мумифицирование тканей;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Газообразование в тканях.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ПК 2.3. Осуществлять динамическое наблюдение</w:t>
            </w:r>
            <w:r>
              <w:rPr>
                <w:bCs/>
              </w:rPr>
              <w:tab/>
              <w:t>за пациентом при хронических заболеваниях</w:t>
            </w:r>
            <w:r>
              <w:rPr>
                <w:bCs/>
              </w:rPr>
              <w:tab/>
              <w:t>и (или) состояниях, не сопровождающихся угрозой жизни пациента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22</w:t>
            </w:r>
            <w:r w:rsidR="001D41BA">
              <w:rPr>
                <w:bCs/>
              </w:rPr>
              <w:t>. Одна из разновидностей кист шеи: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Срединная;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Костная;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Железистая;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Пищеводная.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2</w:t>
            </w:r>
            <w:r w:rsidR="00D26894">
              <w:rPr>
                <w:bCs/>
              </w:rPr>
              <w:t>3</w:t>
            </w:r>
            <w:r>
              <w:rPr>
                <w:bCs/>
              </w:rPr>
              <w:t xml:space="preserve">. Функция щитовидной железы при </w:t>
            </w:r>
            <w:proofErr w:type="spellStart"/>
            <w:r>
              <w:rPr>
                <w:bCs/>
              </w:rPr>
              <w:t>эутиреоидном</w:t>
            </w:r>
            <w:proofErr w:type="spellEnd"/>
            <w:r>
              <w:rPr>
                <w:bCs/>
              </w:rPr>
              <w:t xml:space="preserve"> зобе: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Повышена;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Снижена;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Нормальная;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Железа не функционирует.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24</w:t>
            </w:r>
            <w:r w:rsidR="001D41BA">
              <w:rPr>
                <w:bCs/>
              </w:rPr>
              <w:t>. Спорадическая форма зоба встречается: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В горах;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В лесах;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В любой местности;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У реки.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</w:tc>
      </w:tr>
      <w:tr w:rsidR="00FD4FBE">
        <w:tc>
          <w:tcPr>
            <w:tcW w:w="3913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t>ПК 2.4. Проводить экспертизу временной нетрудоспособности в соответствии с нормативными правовыми актами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1015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25</w:t>
            </w:r>
            <w:r w:rsidR="001D41BA">
              <w:rPr>
                <w:bCs/>
              </w:rPr>
              <w:t xml:space="preserve">. Симптом </w:t>
            </w:r>
            <w:proofErr w:type="spellStart"/>
            <w:r w:rsidR="001D41BA">
              <w:rPr>
                <w:bCs/>
              </w:rPr>
              <w:t>Ситковского</w:t>
            </w:r>
            <w:proofErr w:type="spellEnd"/>
            <w:r w:rsidR="001D41BA">
              <w:rPr>
                <w:bCs/>
              </w:rPr>
              <w:t xml:space="preserve"> наблюдается </w:t>
            </w:r>
            <w:proofErr w:type="gramStart"/>
            <w:r w:rsidR="001D41BA">
              <w:rPr>
                <w:bCs/>
              </w:rPr>
              <w:t>при</w:t>
            </w:r>
            <w:proofErr w:type="gramEnd"/>
            <w:r w:rsidR="001D41BA"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А) Остром </w:t>
            </w:r>
            <w:proofErr w:type="gramStart"/>
            <w:r>
              <w:rPr>
                <w:bCs/>
              </w:rPr>
              <w:t>холецистите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Остром </w:t>
            </w:r>
            <w:proofErr w:type="gramStart"/>
            <w:r>
              <w:rPr>
                <w:bCs/>
              </w:rPr>
              <w:t>панкреатите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Остром </w:t>
            </w:r>
            <w:proofErr w:type="gramStart"/>
            <w:r>
              <w:rPr>
                <w:bCs/>
              </w:rPr>
              <w:t>аппендиците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Почечной колике.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2</w:t>
            </w:r>
            <w:r w:rsidR="00D26894">
              <w:rPr>
                <w:bCs/>
              </w:rPr>
              <w:t>6</w:t>
            </w:r>
            <w:r>
              <w:rPr>
                <w:bCs/>
              </w:rPr>
              <w:t xml:space="preserve">. При желудочном кровотечении </w:t>
            </w:r>
            <w:proofErr w:type="gramStart"/>
            <w:r>
              <w:rPr>
                <w:bCs/>
              </w:rPr>
              <w:t>показана</w:t>
            </w:r>
            <w:proofErr w:type="gramEnd"/>
            <w:r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Рентгенография желудка с барием;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Б) УЗИ;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Экстренная ФГДС;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Экстренная операция.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27</w:t>
            </w:r>
            <w:r w:rsidR="001D41BA">
              <w:rPr>
                <w:bCs/>
              </w:rPr>
              <w:t>. Признак полного разрыва уретры: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Отсутствие мочи;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Гематурия;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Моча цвета пива;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Моча цвета «мясных помоев».</w:t>
            </w:r>
          </w:p>
          <w:p w:rsidR="00FD4FBE" w:rsidRDefault="001D41BA" w:rsidP="00D26894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</w:tc>
      </w:tr>
    </w:tbl>
    <w:p w:rsidR="00FD4FBE" w:rsidRDefault="00FD4FBE">
      <w:pPr>
        <w:ind w:left="-426"/>
        <w:jc w:val="center"/>
        <w:rPr>
          <w:b/>
          <w:sz w:val="28"/>
          <w:szCs w:val="28"/>
        </w:rPr>
      </w:pPr>
    </w:p>
    <w:p w:rsidR="00FD4FBE" w:rsidRDefault="001D41BA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средства для промежуточного контроля</w:t>
      </w:r>
    </w:p>
    <w:p w:rsidR="00FD4FBE" w:rsidRDefault="00FD4FBE">
      <w:pPr>
        <w:ind w:left="-426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40"/>
        <w:gridCol w:w="10988"/>
      </w:tblGrid>
      <w:tr w:rsidR="00FD4FBE">
        <w:tc>
          <w:tcPr>
            <w:tcW w:w="3940" w:type="dxa"/>
          </w:tcPr>
          <w:p w:rsidR="00FD4FBE" w:rsidRDefault="001D41BA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FD4FBE" w:rsidRDefault="001D41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</w:t>
            </w:r>
            <w:r w:rsidR="001D41BA">
              <w:rPr>
                <w:bCs/>
              </w:rPr>
              <w:t>. Нарушение асептики может привести к осложнению: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Воздушной эмболии;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Тромбофлебиту;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Аллергической реакции;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Абсцессу;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Д) </w:t>
            </w:r>
            <w:proofErr w:type="spellStart"/>
            <w:r>
              <w:rPr>
                <w:bCs/>
              </w:rPr>
              <w:t>Липодистрофии</w:t>
            </w:r>
            <w:proofErr w:type="spellEnd"/>
            <w:r>
              <w:rPr>
                <w:bCs/>
              </w:rPr>
              <w:t>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Г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</w:t>
            </w:r>
            <w:r w:rsidR="001D41BA">
              <w:rPr>
                <w:bCs/>
              </w:rPr>
              <w:t>. Установите соответствие формы и вида острой кишечной непроходимости: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6"/>
              <w:gridCol w:w="5386"/>
            </w:tblGrid>
            <w:tr w:rsidR="00FD4FBE" w:rsidTr="00313388"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1. </w:t>
                  </w:r>
                  <w:proofErr w:type="spellStart"/>
                  <w:r>
                    <w:rPr>
                      <w:bCs/>
                    </w:rPr>
                    <w:t>Обтурационная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2. </w:t>
                  </w:r>
                  <w:proofErr w:type="spellStart"/>
                  <w:r>
                    <w:rPr>
                      <w:bCs/>
                    </w:rPr>
                    <w:t>Странгуляционная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Спастическая;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 Инвагинация;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 Паралитическая.</w:t>
                  </w:r>
                </w:p>
              </w:tc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Динамическая;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Механическая.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1–Б, 2–Б, 3–А, 4–Б, 5–А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3</w:t>
            </w:r>
            <w:r w:rsidR="001D41BA">
              <w:rPr>
                <w:bCs/>
              </w:rPr>
              <w:t>. Установите последовательность действий при разведении антибиотиков: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Обработать резиновую пробку антисептической салфеткой.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Б) Проколоть иглой резиновую пробку флакона, постепенно ввести в него растворитель.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Набрать необходимое количество получившегося раствора антибиотика.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Открыть металлическую крышку на флаконе с антибиотиком нестерильным пинцетом или ножницами.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Вскрыть ампулу с растворителем и набрать в шприц необходимое количество из расчета.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Встряхивать флакон до полного растворения антибиотика, не извлекая иглы из флакона.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Извлечь воздух из шприца (не снимая колпачок).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Сменить иглу на шприце, выбрав иглу для выполнения внутримышечной инъекции.</w:t>
            </w:r>
          </w:p>
          <w:p w:rsidR="00FD4FBE" w:rsidRDefault="001D41BA">
            <w:pPr>
              <w:rPr>
                <w:b/>
              </w:rPr>
            </w:pPr>
            <w:r>
              <w:rPr>
                <w:bCs/>
              </w:rPr>
              <w:t xml:space="preserve">Ключ: Г, А, Д, Б, Е, В,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Ж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4</w:t>
            </w:r>
            <w:r w:rsidR="001D41BA">
              <w:rPr>
                <w:bCs/>
              </w:rPr>
              <w:t>. Признаки, характерные для ОКН в первый период заболевания (2-12 часов):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Боли схваткообразного характера, резко выражены, часто осложняются шоком;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Боли носят постоянный характер, менее интенсивные;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Рвота может возникнуть сразу за болевым синдромом;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Рвота носит каловый характер;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Перистальтика усилена;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Перистальтика вялая;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Полная задержка стула и газов;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Может быть скудный стул и незначительное отхождение газов.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А, В, Д, </w:t>
            </w:r>
            <w:proofErr w:type="gramStart"/>
            <w:r>
              <w:rPr>
                <w:bCs/>
              </w:rPr>
              <w:t>З</w:t>
            </w:r>
            <w:proofErr w:type="gramEnd"/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5</w:t>
            </w:r>
            <w:r w:rsidR="001D41BA">
              <w:rPr>
                <w:bCs/>
              </w:rPr>
              <w:t>. Установите соответствие составных частей наружной грыжи передней брюшной стенки анатомическим образованиям: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6"/>
              <w:gridCol w:w="5386"/>
            </w:tblGrid>
            <w:tr w:rsidR="00FD4FBE" w:rsidTr="00313388"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Грыжевые ворота;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Грыжевой мешок;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Грыжевое содержимое.</w:t>
                  </w:r>
                </w:p>
              </w:tc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Кишечник, сальник;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Брюшина;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В. Дефект мышечно-апоневротического слоя.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1–В, 2–Б, 3–А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6</w:t>
            </w:r>
            <w:r w:rsidR="001D41BA">
              <w:rPr>
                <w:bCs/>
              </w:rPr>
              <w:t>. Установите правильную последовательность действий при измерении роста: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Установить голову пациента так, чтобы кончик носа и мочка уха находились на одной горизонтальной линии.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Попросить пациента сойти с площадки ростомера.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Опустить планку ростомера на голову пациента.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Определить на шкале рост пациента по нижнему краю планки.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Д) Попросить пациента встать на середину площадки ростомера так, чтобы он касался вертикальной </w:t>
            </w:r>
            <w:r>
              <w:rPr>
                <w:bCs/>
              </w:rPr>
              <w:lastRenderedPageBreak/>
              <w:t>планки ростомера пятками, ягодицами, межлопаточной областью и затылком.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Д, А, В, Б, Г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04. Эффективно взаимодействовать и работать в коллективе и команде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7</w:t>
            </w:r>
            <w:r w:rsidR="001D41BA">
              <w:rPr>
                <w:bCs/>
              </w:rPr>
              <w:t>. Основные клинические симптомы ущемленной грыжи: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Боль;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</w:t>
            </w:r>
            <w:proofErr w:type="gramStart"/>
            <w:r>
              <w:rPr>
                <w:bCs/>
              </w:rPr>
              <w:t>Полная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невправимость</w:t>
            </w:r>
            <w:proofErr w:type="spellEnd"/>
            <w:r>
              <w:rPr>
                <w:bCs/>
              </w:rPr>
              <w:t xml:space="preserve"> грыжевого содержимого;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</w:t>
            </w:r>
            <w:proofErr w:type="gramStart"/>
            <w:r>
              <w:rPr>
                <w:bCs/>
              </w:rPr>
              <w:t>Частичная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невправимость</w:t>
            </w:r>
            <w:proofErr w:type="spellEnd"/>
            <w:r>
              <w:rPr>
                <w:bCs/>
              </w:rPr>
              <w:t xml:space="preserve"> грыжевого содержимого;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Напряжение грыжевого выпячивания;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Положительный симптом «кашлевого толчка»;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Отсутствие передачи «кашлевого толчка»;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Положительный симптом «Волковича-</w:t>
            </w:r>
            <w:proofErr w:type="spellStart"/>
            <w:r>
              <w:rPr>
                <w:bCs/>
              </w:rPr>
              <w:t>Кохера</w:t>
            </w:r>
            <w:proofErr w:type="spellEnd"/>
            <w:r>
              <w:rPr>
                <w:bCs/>
              </w:rPr>
              <w:t>».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А, Б, Г, Е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8</w:t>
            </w:r>
            <w:r w:rsidR="001D41BA">
              <w:rPr>
                <w:bCs/>
              </w:rPr>
              <w:t>. Установите соответствие перечисленных симптомов с заболеваниями почки: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23"/>
              <w:gridCol w:w="3439"/>
            </w:tblGrid>
            <w:tr w:rsidR="00FD4FBE" w:rsidTr="00313388">
              <w:tc>
                <w:tcPr>
                  <w:tcW w:w="7323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Общие отеки, гематурия, двухсторонние поясничные боли, гипертония;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Гематурия профузного характера, боли в поясничной области на стороне поражения, гипертермия;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Односторонние поясничные боли, беспокойное поведение, гематурия.</w:t>
                  </w:r>
                </w:p>
              </w:tc>
              <w:tc>
                <w:tcPr>
                  <w:tcW w:w="3439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А. Острый </w:t>
                  </w:r>
                  <w:proofErr w:type="spellStart"/>
                  <w:r>
                    <w:rPr>
                      <w:bCs/>
                    </w:rPr>
                    <w:t>гломерулонефрит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Мочекаменная болезнь;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В. Опухоль почки.</w:t>
                  </w:r>
                </w:p>
                <w:p w:rsidR="00FD4FBE" w:rsidRDefault="00FD4FBE">
                  <w:pPr>
                    <w:rPr>
                      <w:bCs/>
                    </w:rPr>
                  </w:pPr>
                </w:p>
              </w:tc>
            </w:tr>
          </w:tbl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1–А, 2–В, 3–Б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9</w:t>
            </w:r>
            <w:r w:rsidR="001D41BA">
              <w:rPr>
                <w:bCs/>
              </w:rPr>
              <w:t>. Установите последовательность выполнения внутрикожного введения препарата: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Взять шприц другой рукой, придерживая канюлю иглы указательным пальцем, игла срезом вверх.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Надеть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Медленно ввести лекарственный препарат в кожу до появления папулы, свидетельствующей о попадании раствора в дерму.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Утилизировать шприц и использованный материал, снять перчатки, вымыть и осушить руки.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Ввести иглу со шприцем под углом 5 градусов (параллельно коже) внутрь кожи на глубину среза иглы.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Предложить занять пациенту удобное положение: сидя.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Ж) Обработать место инъекции двумя шариками, смоченными антисептиком, в одном направлении. </w:t>
            </w:r>
            <w:r>
              <w:rPr>
                <w:bCs/>
              </w:rPr>
              <w:lastRenderedPageBreak/>
              <w:t>Дать коже высохнуть.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Поместить одну руку на предплечье пациента. Слегка натянуть кожу на передней поверхности.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И) Убрать излишки препарата с кожи шариком, не прижимая папулу.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К) Сделать соответствующую запись в медицинскую документацию.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Е, Б, Ж,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А, Д, В, И, Г, К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05. Осуществлять устную и  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10.</w:t>
            </w:r>
            <w:r w:rsidR="001D41BA">
              <w:rPr>
                <w:bCs/>
              </w:rPr>
              <w:t xml:space="preserve"> Признаки стеноза привратника: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Ожирение;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Резкое снижение веса тела;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Рвота </w:t>
            </w:r>
            <w:proofErr w:type="spellStart"/>
            <w:r>
              <w:rPr>
                <w:bCs/>
              </w:rPr>
              <w:t>свежесъеденной</w:t>
            </w:r>
            <w:proofErr w:type="spellEnd"/>
            <w:r>
              <w:rPr>
                <w:bCs/>
              </w:rPr>
              <w:t xml:space="preserve"> пищей;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Рвота накануне съеденной пищей;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Понос;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Запор;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Полиурия;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З) </w:t>
            </w:r>
            <w:proofErr w:type="spellStart"/>
            <w:r>
              <w:rPr>
                <w:bCs/>
              </w:rPr>
              <w:t>Олигурия</w:t>
            </w:r>
            <w:proofErr w:type="spellEnd"/>
            <w:r>
              <w:rPr>
                <w:bCs/>
              </w:rPr>
              <w:t>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Б, Г, Е, </w:t>
            </w:r>
            <w:proofErr w:type="gramStart"/>
            <w:r>
              <w:rPr>
                <w:bCs/>
              </w:rPr>
              <w:t>З</w:t>
            </w:r>
            <w:proofErr w:type="gramEnd"/>
          </w:p>
          <w:p w:rsidR="00FD4FBE" w:rsidRDefault="00FD4FBE">
            <w:pPr>
              <w:rPr>
                <w:bCs/>
              </w:rPr>
            </w:pPr>
          </w:p>
          <w:p w:rsidR="00FD4FBE" w:rsidRPr="00D26894" w:rsidRDefault="001D41BA" w:rsidP="00D26894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11</w:t>
            </w:r>
            <w:r w:rsidR="001D41BA">
              <w:rPr>
                <w:bCs/>
              </w:rPr>
              <w:t>. Установите соответствие травмы мочевого пузыря перечисленным симптомам: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78"/>
              <w:gridCol w:w="3884"/>
            </w:tblGrid>
            <w:tr w:rsidR="00FD4FBE" w:rsidTr="00313388">
              <w:tc>
                <w:tcPr>
                  <w:tcW w:w="6878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Боли в области лобка и промежности;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Боли внизу живота;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3. Промежностная </w:t>
                  </w:r>
                  <w:proofErr w:type="spellStart"/>
                  <w:r>
                    <w:rPr>
                      <w:bCs/>
                    </w:rPr>
                    <w:t>урогематома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4. Симптомы раздражения брюшины, </w:t>
                  </w:r>
                  <w:proofErr w:type="spellStart"/>
                  <w:r>
                    <w:rPr>
                      <w:bCs/>
                    </w:rPr>
                    <w:t>дефанс</w:t>
                  </w:r>
                  <w:proofErr w:type="spellEnd"/>
                  <w:r>
                    <w:rPr>
                      <w:bCs/>
                    </w:rPr>
                    <w:t xml:space="preserve"> передней брюшной стенки.</w:t>
                  </w:r>
                </w:p>
              </w:tc>
              <w:tc>
                <w:tcPr>
                  <w:tcW w:w="3884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Внебрюшинный разрыв;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Внутрибрюшинный разрыв.</w:t>
                  </w:r>
                </w:p>
                <w:p w:rsidR="00FD4FBE" w:rsidRDefault="00FD4FBE">
                  <w:pPr>
                    <w:rPr>
                      <w:bCs/>
                    </w:rPr>
                  </w:pP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1–А, 2–Б, 3–А, 4–Б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12</w:t>
            </w:r>
            <w:r w:rsidR="001D41BA">
              <w:rPr>
                <w:bCs/>
              </w:rPr>
              <w:t>. Установите последовательность действий при проведении подкожной инъекции: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А) Осмотреть, </w:t>
            </w:r>
            <w:proofErr w:type="spellStart"/>
            <w:r>
              <w:rPr>
                <w:bCs/>
              </w:rPr>
              <w:t>пропальпировать</w:t>
            </w:r>
            <w:proofErr w:type="spellEnd"/>
            <w:r>
              <w:rPr>
                <w:bCs/>
              </w:rPr>
              <w:t xml:space="preserve"> место предполагаемой инъекции.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Собрать одной рукой кожу в складку треугольной формы основанием вниз.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Отпустить складку, освободившейся рукой потянуть поршень на себя, чтобы убедиться, что игла не в сосуде.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Обработать место инъекции двумя шариками, смоченными антисептиком, в одном направлении.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Снять колпачок со шприца, совместить срез иглы с линией шкалы.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Придерживая канюлю иглы указательным пальцем, поднести шприц под углом 45 градусов к основанию складки и ввести иглу быстрым движением на 2/3 ее длины.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Медленно ввести лекарственный препарат в подкожную жировую клетчатку.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Ключ: А, Г, Д, Б, Е, </w:t>
            </w:r>
            <w:proofErr w:type="gramStart"/>
            <w:r>
              <w:rPr>
                <w:bCs/>
              </w:rPr>
              <w:t>В, Ж</w:t>
            </w:r>
            <w:proofErr w:type="gramEnd"/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13</w:t>
            </w:r>
            <w:r w:rsidR="001D41BA">
              <w:rPr>
                <w:bCs/>
              </w:rPr>
              <w:t>. Клинические симптомы, характерные для разлитого перитонита (реактивная стадия):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Боли в животе резкие, постоянные, усиливающиеся при перемене положения тела;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Боли в животе постоянные, незначительные;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</w:t>
            </w:r>
            <w:proofErr w:type="spellStart"/>
            <w:r>
              <w:rPr>
                <w:bCs/>
              </w:rPr>
              <w:t>Дефанс</w:t>
            </w:r>
            <w:proofErr w:type="spellEnd"/>
            <w:r>
              <w:rPr>
                <w:bCs/>
              </w:rPr>
              <w:t xml:space="preserve"> и симптомы раздражения брюшины резко выражены;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Г) </w:t>
            </w:r>
            <w:proofErr w:type="spellStart"/>
            <w:r>
              <w:rPr>
                <w:bCs/>
              </w:rPr>
              <w:t>Дефанс</w:t>
            </w:r>
            <w:proofErr w:type="spellEnd"/>
            <w:r>
              <w:rPr>
                <w:bCs/>
              </w:rPr>
              <w:t xml:space="preserve"> и симптомы раздражения брюшины выражены незначительно;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Д) АД </w:t>
            </w:r>
            <w:proofErr w:type="gramStart"/>
            <w:r>
              <w:rPr>
                <w:bCs/>
              </w:rPr>
              <w:t>низкое</w:t>
            </w:r>
            <w:proofErr w:type="gramEnd"/>
            <w:r>
              <w:rPr>
                <w:bCs/>
              </w:rPr>
              <w:t>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Е) АД </w:t>
            </w:r>
            <w:proofErr w:type="gramStart"/>
            <w:r>
              <w:rPr>
                <w:bCs/>
              </w:rPr>
              <w:t>нормальное</w:t>
            </w:r>
            <w:proofErr w:type="gramEnd"/>
            <w:r>
              <w:rPr>
                <w:bCs/>
              </w:rPr>
              <w:t xml:space="preserve"> или снижено.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А, В, Е</w:t>
            </w: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14</w:t>
            </w:r>
            <w:r w:rsidR="001D41BA">
              <w:rPr>
                <w:bCs/>
              </w:rPr>
              <w:t>. Установите соответствие воспалительных процессов тканей морфологическим изменениям: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41"/>
              <w:gridCol w:w="4021"/>
            </w:tblGrid>
            <w:tr w:rsidR="00FD4FBE" w:rsidTr="00313388">
              <w:tc>
                <w:tcPr>
                  <w:tcW w:w="6741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Болезненное уплотнение тканей воспалительного характера;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Острое, разлитое гнойное воспаление жировой клетчатки;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Ограниченное воспаление с расплавлением ткани, образованием полости, заполненной гноем.</w:t>
                  </w:r>
                </w:p>
              </w:tc>
              <w:tc>
                <w:tcPr>
                  <w:tcW w:w="4021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Флегмона;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Абсцесс;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В. Инфильтрат.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1–В, 2–А, 3–Б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15</w:t>
            </w:r>
            <w:r w:rsidR="001D41BA">
              <w:rPr>
                <w:bCs/>
              </w:rPr>
              <w:t>. Установите последовательность действий при внутривенном введении препарата: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Натянуть кожу в области венепункции, фиксируя вену. Держать иглу срезом вверх, параллельно коже, проколоть ее, затем ввести иглу.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Развязать/ослабить жгут и попросить пациента разжать кулак.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Обработать место венепункции ватным шариком с кожным антисептиком в одном направлении, одновременно определяя наиболее наполненную вену.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Убедиться, что игла в вене: потянуть поршень на себя, при этом в шприц должна поступить кровь.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Вновь потянуть поршень на себя, при этом в шприц должна поступить кровь.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Взять шприц, фиксируя канюлю иглы указательным пальцем. Остальные пальцы охватывают цилиндр шприца сверху.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Нажать на поршень, не меняя положение шприца, и ввести лекарственный препарат.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В, Е, А, Г, Б, Д, Ж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</w:t>
            </w:r>
            <w:r w:rsidR="001D41BA">
              <w:rPr>
                <w:bCs/>
              </w:rPr>
              <w:t>6. Причины развития геморроя: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сидячий образ жизни, малая активность;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высокая активность, подвижность;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повышенная возбудимость;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застойные явления в малом тазу, прямой кишке;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Д) запоры.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А, Г, Д</w:t>
            </w: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17</w:t>
            </w:r>
            <w:r w:rsidR="001D41BA">
              <w:rPr>
                <w:bCs/>
              </w:rPr>
              <w:t>. Установите соответствие воспалительного процесса тканей методу лечения: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1. Консервативное лечение с применением противовоспалительной, рассасывающей терапии;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2. Вскрытие, дренирование.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А. Инфильтрат;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Б. Абсцесс.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1–А, 2–Б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18</w:t>
            </w:r>
            <w:r w:rsidR="001D41BA">
              <w:rPr>
                <w:bCs/>
              </w:rPr>
              <w:t>. Установите последовательность действий при уходе за сосудистым катетером: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Снять использованные нестерильные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Осмотреть место входа катетера в кожу на предмет выявления признаков воспаления.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Обработать все части (соединения), включая канюлю, и сам катетер антисептиком: стерильным марлевым шариком, дождаться полного высыхания антисептика.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Снять повязку, заворачивая ее параллельно коже, медленно и, желательно, по росту волос, для профилактики возникновения повреждений кожи вокруг места входа катетера в кожу.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Надеть нестерильные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Надеть стерильные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Наложить стерильную повязку и зафиксировать ее бактерицидным пластырем.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Обработать кожу вокруг катетера кожным антисептиком.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И) Визуально убедиться, что катетер не смещен.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К) Снять использованные стерильные перчатки, утилизировать.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Д, Б, Г, А, Е, И,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В, Ж, К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19</w:t>
            </w:r>
            <w:r w:rsidR="001D41BA">
              <w:rPr>
                <w:bCs/>
              </w:rPr>
              <w:t>. Симптомы, выступающие на первый план при остром геморрое: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Узлы мягкие, безболезненные;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Узлы тугоэластические, болезненные;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Кожа вокруг бледная, истончена;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Кожа вокруг гиперемирована, отечна;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Цвет узлов бледно-розовый;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Цвет узлов багрово-синюшный, слизистая может быть изъязвлена.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Г, Е</w:t>
            </w: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D26894">
            <w:pPr>
              <w:rPr>
                <w:bCs/>
              </w:rPr>
            </w:pPr>
            <w:r>
              <w:rPr>
                <w:bCs/>
              </w:rPr>
              <w:t>20</w:t>
            </w:r>
            <w:r w:rsidR="001D41BA">
              <w:rPr>
                <w:bCs/>
              </w:rPr>
              <w:t>. Установите соответствие питательных сред перечисленным растворам: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23"/>
              <w:gridCol w:w="6639"/>
            </w:tblGrid>
            <w:tr w:rsidR="00FD4FBE" w:rsidTr="00313388">
              <w:tc>
                <w:tcPr>
                  <w:tcW w:w="4123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1. </w:t>
                  </w:r>
                  <w:proofErr w:type="spellStart"/>
                  <w:r>
                    <w:rPr>
                      <w:bCs/>
                    </w:rPr>
                    <w:t>Аминоплазмол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lastRenderedPageBreak/>
                    <w:t>2. Валин;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3. </w:t>
                  </w:r>
                  <w:proofErr w:type="spellStart"/>
                  <w:r>
                    <w:rPr>
                      <w:bCs/>
                    </w:rPr>
                    <w:t>Липофундин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4. </w:t>
                  </w:r>
                  <w:proofErr w:type="spellStart"/>
                  <w:r>
                    <w:rPr>
                      <w:bCs/>
                    </w:rPr>
                    <w:t>Аминосол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5. </w:t>
                  </w:r>
                  <w:proofErr w:type="spellStart"/>
                  <w:r>
                    <w:rPr>
                      <w:bCs/>
                    </w:rPr>
                    <w:t>Инфузолипол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6. Глюкоза 10%;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7. </w:t>
                  </w:r>
                  <w:proofErr w:type="spellStart"/>
                  <w:r>
                    <w:rPr>
                      <w:bCs/>
                    </w:rPr>
                    <w:t>Липовеноз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8. Глюкоза 20%.</w:t>
                  </w:r>
                </w:p>
              </w:tc>
              <w:tc>
                <w:tcPr>
                  <w:tcW w:w="6639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lastRenderedPageBreak/>
                    <w:t>А. Жировые эмульсии;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lastRenderedPageBreak/>
                    <w:t>Б. Белковые растворы;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В. Углеводные растворы.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lastRenderedPageBreak/>
              <w:t>Ключ: 1–Б, 2–Б, 3–А, 4–Б, 5–А, 6–В, 7–А, 8–В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21</w:t>
            </w:r>
            <w:r w:rsidR="001D41BA">
              <w:rPr>
                <w:bCs/>
              </w:rPr>
              <w:t xml:space="preserve">. Установите последовательность действий при определении уровня глюкозы </w:t>
            </w:r>
            <w:proofErr w:type="gramStart"/>
            <w:r w:rsidR="001D41BA">
              <w:rPr>
                <w:bCs/>
              </w:rPr>
              <w:t>экспресс-методом</w:t>
            </w:r>
            <w:proofErr w:type="gramEnd"/>
            <w:r w:rsidR="001D41BA">
              <w:rPr>
                <w:bCs/>
              </w:rPr>
              <w:t>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Обработать кожу фаланги пальца антисептической салфеткой. Дождаться высыхания антисептика.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Обработать руки кожным антисептиком, надеть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В) Подвести палец пациента к </w:t>
            </w:r>
            <w:proofErr w:type="gramStart"/>
            <w:r>
              <w:rPr>
                <w:bCs/>
              </w:rPr>
              <w:t>тест-полоске</w:t>
            </w:r>
            <w:proofErr w:type="gramEnd"/>
            <w:r>
              <w:rPr>
                <w:bCs/>
              </w:rPr>
              <w:t>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Прикрыть сухим стерильным ватным шариком место прокола кожи на пальце.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Выбрать место для прокола кожи, помассировать фалангу пальца.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Плотно прижать устройство для прокалывания кожи к боковой поверхности пальца, нажать на кнопку спуска.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Ж) Ввести тест-полоску в специальную зону на </w:t>
            </w:r>
            <w:proofErr w:type="spellStart"/>
            <w:r>
              <w:rPr>
                <w:bCs/>
              </w:rPr>
              <w:t>глюкометре</w:t>
            </w:r>
            <w:proofErr w:type="spellEnd"/>
            <w:r>
              <w:rPr>
                <w:bCs/>
              </w:rPr>
              <w:t xml:space="preserve"> до упора.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Д, А, Е, Ж, В, Г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2.2. Назначать и проводить лечение неосложненных острых заболеваний и (или)</w:t>
            </w:r>
            <w:r>
              <w:rPr>
                <w:bCs/>
              </w:rPr>
              <w:tab/>
              <w:t>состояний, хронических заболеваний и их обострений, травм, отравлений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22</w:t>
            </w:r>
            <w:r w:rsidR="001D41BA">
              <w:rPr>
                <w:bCs/>
              </w:rPr>
              <w:t>. Положения пациента при пальцевом исследовании прямой кишки: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Коленно-локтевое;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На правом боку;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На левом боку;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На корточках;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На спине, с приведенными к животу ногами.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А, Г, Д</w:t>
            </w: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23</w:t>
            </w:r>
            <w:r w:rsidR="001D41BA">
              <w:rPr>
                <w:bCs/>
              </w:rPr>
              <w:t xml:space="preserve">. Установите соответствие метода </w:t>
            </w:r>
            <w:proofErr w:type="spellStart"/>
            <w:r w:rsidR="001D41BA">
              <w:rPr>
                <w:bCs/>
              </w:rPr>
              <w:t>детоксикации</w:t>
            </w:r>
            <w:proofErr w:type="spellEnd"/>
            <w:r w:rsidR="001D41BA">
              <w:rPr>
                <w:bCs/>
              </w:rPr>
              <w:t xml:space="preserve"> механизму действия: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23"/>
              <w:gridCol w:w="5739"/>
            </w:tblGrid>
            <w:tr w:rsidR="00FD4FBE" w:rsidTr="00313388">
              <w:tc>
                <w:tcPr>
                  <w:tcW w:w="5023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Способность активированных углей извлекать из крови токсические вещества;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Удаление из крови плазменной части, содержащей энд</w:t>
                  </w:r>
                  <w:proofErr w:type="gramStart"/>
                  <w:r>
                    <w:rPr>
                      <w:bCs/>
                    </w:rPr>
                    <w:t>о-</w:t>
                  </w:r>
                  <w:proofErr w:type="gramEnd"/>
                  <w:r>
                    <w:rPr>
                      <w:bCs/>
                    </w:rPr>
                    <w:t xml:space="preserve"> и экзотоксины;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Свойства полупроницаемых мембран.</w:t>
                  </w:r>
                </w:p>
              </w:tc>
              <w:tc>
                <w:tcPr>
                  <w:tcW w:w="5739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Гемодиализ;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Б. </w:t>
                  </w:r>
                  <w:proofErr w:type="spellStart"/>
                  <w:r>
                    <w:rPr>
                      <w:bCs/>
                    </w:rPr>
                    <w:t>Плазмаферез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В. </w:t>
                  </w:r>
                  <w:proofErr w:type="spellStart"/>
                  <w:r>
                    <w:rPr>
                      <w:bCs/>
                    </w:rPr>
                    <w:t>Гемосорбция</w:t>
                  </w:r>
                  <w:proofErr w:type="spellEnd"/>
                  <w:r>
                    <w:rPr>
                      <w:bCs/>
                    </w:rPr>
                    <w:t>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1–В, 2–Б, 3–А</w:t>
            </w:r>
          </w:p>
          <w:p w:rsidR="00FD4FBE" w:rsidRDefault="00FD4FBE" w:rsidP="005A50E4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Тестовые задания на последовательность действий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24</w:t>
            </w:r>
            <w:r w:rsidR="001D41BA">
              <w:rPr>
                <w:bCs/>
              </w:rPr>
              <w:t>. Установите последовательность действий при смене постельного белья: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Положить сложенную вдвое чистую простыню на свободную сторону постели, заправить ее под матрас с противоположной от больного стороны.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Обработать руки гигиеническим способом, осушить, надеть перчатки.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Скатать валиком грязную простыню, подложить этот валик под спину пациенту.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Осторожно вынуть подушку из-под головы пациента и сменить наволочку.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Надеть чистый пододеяльник на одеяло. Укрыть пациента одеялом.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Снять пододеяльник, убрать одеяло и накрыть пациента пододеяльником на время смены белья.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Помочь пациенту перекатиться через валик на чистую сторону.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Повернуть пациента на бок по направлению к себе.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И) Скатать грязную простыню и положить ее в мешок для белья.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К) Снять перчатки, обработать руки гигиеническим способом, осушить.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Л) Расправить чистую простыню и заправить ее под матрас с другой стороны постели.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Б, Г, Е,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В, А, Ж, И, Л, Д, К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2.3. Осуществлять динамическое наблюдение</w:t>
            </w:r>
            <w:r>
              <w:rPr>
                <w:bCs/>
              </w:rPr>
              <w:tab/>
              <w:t>за пациентом при хронических заболеваниях</w:t>
            </w:r>
            <w:r>
              <w:rPr>
                <w:bCs/>
              </w:rPr>
              <w:tab/>
              <w:t>и (или) состояниях, не сопровождающихся угрозой жизни пациента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25</w:t>
            </w:r>
            <w:r w:rsidR="001D41BA">
              <w:rPr>
                <w:bCs/>
              </w:rPr>
              <w:t>. Осложнения геморроя: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Кровотечение;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Ишурия парадокса;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Тромбофлебит;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Паранефрит;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Паротит.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А, В</w:t>
            </w:r>
          </w:p>
          <w:p w:rsidR="00FD4FBE" w:rsidRDefault="00FD4FBE" w:rsidP="005A50E4">
            <w:pPr>
              <w:rPr>
                <w:bCs/>
              </w:rPr>
            </w:pPr>
          </w:p>
          <w:p w:rsidR="00FD4FBE" w:rsidRPr="005A50E4" w:rsidRDefault="001D41BA" w:rsidP="005A50E4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26</w:t>
            </w:r>
            <w:r w:rsidR="001D41BA">
              <w:rPr>
                <w:bCs/>
              </w:rPr>
              <w:t>. Установите соответствие локализации рака желудка перечисленным клиническим признакам: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6"/>
              <w:gridCol w:w="5386"/>
            </w:tblGrid>
            <w:tr w:rsidR="00FD4FBE" w:rsidTr="00313388"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Дисфагия;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2. Чувство переполнения, тяжести в </w:t>
                  </w:r>
                  <w:proofErr w:type="spellStart"/>
                  <w:r>
                    <w:rPr>
                      <w:bCs/>
                    </w:rPr>
                    <w:t>эпигастрии</w:t>
                  </w:r>
                  <w:proofErr w:type="spellEnd"/>
                  <w:r>
                    <w:rPr>
                      <w:bCs/>
                    </w:rPr>
                    <w:t>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 Боли за грудиной;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 Рвота накануне съеденной пищей;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 Потеря в весе.</w:t>
                  </w:r>
                </w:p>
              </w:tc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Кардиальный отдел;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Выходной отдел.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1–А, 2–Б, 3–А, 4–Б, 5–А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27</w:t>
            </w:r>
            <w:r w:rsidR="001D41BA">
              <w:rPr>
                <w:bCs/>
              </w:rPr>
              <w:t>. Установите правильную последовательность действий при взвешивании пациента: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Постелить салфетку однократного применения на площадку весов.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Б) Предложить пациенту раздеться до нательного белья, разуться и осторожно встать на середину </w:t>
            </w:r>
            <w:r>
              <w:rPr>
                <w:bCs/>
              </w:rPr>
              <w:lastRenderedPageBreak/>
              <w:t>площадки весов.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Убрать салфетку с площадки весов и поместить ее в емкость для отходов.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Придерживать пациента за руку в момент вставания на измерительную панель весов и следить за его равновесием в процессе проведения измерения.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Записать результаты в медицинскую документацию.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Обработать руки гигиеническим способом.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Ж) Проверить исправность и точность медицинских весов в соответствии с инструкцией по их применению.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З) Провести определение массы тела пациента.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И) Обработать руки гигиеническим способом.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К) Помочь пациенту сойти с площадки весов.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Ж, А, И, Б, Г,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К, В, Е, Д</w:t>
            </w:r>
          </w:p>
        </w:tc>
      </w:tr>
      <w:tr w:rsidR="00FD4FBE">
        <w:tc>
          <w:tcPr>
            <w:tcW w:w="3940" w:type="dxa"/>
          </w:tcPr>
          <w:p w:rsidR="00FD4FBE" w:rsidRDefault="001D41BA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2.4. Проводить экспертизу временной нетрудоспособности в соответствии с нормативными правовыми актами</w:t>
            </w:r>
          </w:p>
          <w:p w:rsidR="00FD4FBE" w:rsidRDefault="00FD4FBE">
            <w:pPr>
              <w:jc w:val="center"/>
              <w:rPr>
                <w:b/>
              </w:rPr>
            </w:pPr>
          </w:p>
        </w:tc>
        <w:tc>
          <w:tcPr>
            <w:tcW w:w="10988" w:type="dxa"/>
          </w:tcPr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28</w:t>
            </w:r>
            <w:r w:rsidR="001D41BA">
              <w:rPr>
                <w:bCs/>
              </w:rPr>
              <w:t>. Принципы лечения острого парапроктита: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Лечение в терапевтическом отделении;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Лечение в хирургическом отделении;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Консервативная противовоспалительная терапия, антибиотики;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Оперативное лечение на фоне противовоспалительной и антибактериальной терапии.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Г</w:t>
            </w:r>
          </w:p>
          <w:p w:rsidR="00FD4FBE" w:rsidRDefault="00FD4FBE">
            <w:pPr>
              <w:rPr>
                <w:bCs/>
              </w:rPr>
            </w:pPr>
          </w:p>
          <w:p w:rsidR="00FD4FBE" w:rsidRDefault="001D41BA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29.</w:t>
            </w:r>
            <w:r w:rsidR="001D41BA">
              <w:rPr>
                <w:bCs/>
              </w:rPr>
              <w:t xml:space="preserve"> Установите соответствие между заболеванием сосудов и возрастом пациентов: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6"/>
              <w:gridCol w:w="5386"/>
            </w:tblGrid>
            <w:tr w:rsidR="00FD4FBE" w:rsidTr="00313388"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1. Молодой и средний возраст;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 Пожилой возраст.</w:t>
                  </w:r>
                </w:p>
              </w:tc>
              <w:tc>
                <w:tcPr>
                  <w:tcW w:w="5386" w:type="dxa"/>
                </w:tcPr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А. Облитерирующий атеросклероз;</w:t>
                  </w:r>
                </w:p>
                <w:p w:rsidR="00FD4FBE" w:rsidRDefault="001D41B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Б. Облитерирующий эндартериит.</w:t>
                  </w:r>
                </w:p>
              </w:tc>
            </w:tr>
          </w:tbl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Ключ: 1–Б, 2–А</w:t>
            </w:r>
          </w:p>
          <w:p w:rsidR="00FD4FBE" w:rsidRDefault="00FD4FBE">
            <w:pPr>
              <w:rPr>
                <w:bCs/>
              </w:rPr>
            </w:pPr>
          </w:p>
          <w:p w:rsidR="00FD4FBE" w:rsidRPr="005A50E4" w:rsidRDefault="001D41BA" w:rsidP="005A50E4">
            <w:pPr>
              <w:jc w:val="center"/>
              <w:rPr>
                <w:b/>
                <w:bCs/>
              </w:rPr>
            </w:pPr>
            <w:r w:rsidRPr="005A50E4">
              <w:rPr>
                <w:b/>
                <w:bCs/>
              </w:rPr>
              <w:t>Тестовые задания на последовательность действий</w:t>
            </w:r>
          </w:p>
          <w:p w:rsidR="00FD4FBE" w:rsidRDefault="005A50E4">
            <w:pPr>
              <w:rPr>
                <w:bCs/>
              </w:rPr>
            </w:pPr>
            <w:r>
              <w:rPr>
                <w:bCs/>
              </w:rPr>
              <w:t>30</w:t>
            </w:r>
            <w:r w:rsidR="001D41BA">
              <w:rPr>
                <w:bCs/>
              </w:rPr>
              <w:t>. Установите последовательность действий при постановке пузыря со льдом: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А) По окончании процедуры убрать пузырь для льда.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Б) Вытереть пузырь для льда насухо, убедиться в его герметичности, опрокинув пробкой вниз и сжав руками с двух сторон.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В) Завернуть пузырь для льда в пеленку.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Г) Обработать пузырь со льдом в дезинфицирующем растворе.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Д) Приложить пузырь для льда к назначенной области тела или подвесить его над назначенной областью на определенное время.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>Е) Открыть пробку у пузыря для льда и вылить воду.</w:t>
            </w:r>
          </w:p>
          <w:p w:rsidR="00FD4FBE" w:rsidRDefault="001D41BA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В, Д, А, Е, Г</w:t>
            </w:r>
          </w:p>
        </w:tc>
      </w:tr>
    </w:tbl>
    <w:p w:rsidR="00FD4FBE" w:rsidRDefault="00FD4FBE">
      <w:pPr>
        <w:ind w:left="-426"/>
        <w:jc w:val="both"/>
        <w:rPr>
          <w:sz w:val="28"/>
          <w:szCs w:val="28"/>
        </w:rPr>
        <w:sectPr w:rsidR="00FD4FBE">
          <w:pgSz w:w="16838" w:h="11906" w:orient="landscape"/>
          <w:pgMar w:top="850" w:right="1134" w:bottom="567" w:left="992" w:header="709" w:footer="709" w:gutter="0"/>
          <w:cols w:space="0"/>
          <w:docGrid w:linePitch="360"/>
        </w:sectPr>
      </w:pPr>
    </w:p>
    <w:p w:rsidR="00FD4FBE" w:rsidRDefault="00FD4FBE">
      <w:pPr>
        <w:jc w:val="both"/>
        <w:rPr>
          <w:sz w:val="28"/>
          <w:szCs w:val="28"/>
        </w:rPr>
      </w:pPr>
    </w:p>
    <w:sectPr w:rsidR="00FD4FBE">
      <w:pgSz w:w="11906" w:h="16838"/>
      <w:pgMar w:top="1134" w:right="567" w:bottom="992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2D" w:rsidRDefault="00A56F2D">
      <w:r>
        <w:separator/>
      </w:r>
    </w:p>
  </w:endnote>
  <w:endnote w:type="continuationSeparator" w:id="0">
    <w:p w:rsidR="00A56F2D" w:rsidRDefault="00A5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2D" w:rsidRDefault="00A56F2D">
      <w:r>
        <w:separator/>
      </w:r>
    </w:p>
  </w:footnote>
  <w:footnote w:type="continuationSeparator" w:id="0">
    <w:p w:rsidR="00A56F2D" w:rsidRDefault="00A56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8C"/>
    <w:rsid w:val="00004A3F"/>
    <w:rsid w:val="00120A04"/>
    <w:rsid w:val="001D41BA"/>
    <w:rsid w:val="002022A1"/>
    <w:rsid w:val="00203D91"/>
    <w:rsid w:val="00313388"/>
    <w:rsid w:val="0034663C"/>
    <w:rsid w:val="00347DFD"/>
    <w:rsid w:val="00351DFC"/>
    <w:rsid w:val="0041033E"/>
    <w:rsid w:val="00423046"/>
    <w:rsid w:val="00432A07"/>
    <w:rsid w:val="004B12F7"/>
    <w:rsid w:val="00517AC4"/>
    <w:rsid w:val="00530F87"/>
    <w:rsid w:val="00551A8F"/>
    <w:rsid w:val="00580518"/>
    <w:rsid w:val="005A50E4"/>
    <w:rsid w:val="005F0EF0"/>
    <w:rsid w:val="0060663E"/>
    <w:rsid w:val="006132F2"/>
    <w:rsid w:val="006C0B77"/>
    <w:rsid w:val="006F6074"/>
    <w:rsid w:val="00706B02"/>
    <w:rsid w:val="00723890"/>
    <w:rsid w:val="007E318D"/>
    <w:rsid w:val="007F6C3E"/>
    <w:rsid w:val="00815376"/>
    <w:rsid w:val="008242FF"/>
    <w:rsid w:val="008413B4"/>
    <w:rsid w:val="0085195D"/>
    <w:rsid w:val="00870751"/>
    <w:rsid w:val="00887AB5"/>
    <w:rsid w:val="008C4E37"/>
    <w:rsid w:val="008D0CBF"/>
    <w:rsid w:val="008E7273"/>
    <w:rsid w:val="00922C48"/>
    <w:rsid w:val="009C5E5A"/>
    <w:rsid w:val="009F4471"/>
    <w:rsid w:val="00A02200"/>
    <w:rsid w:val="00A16ADE"/>
    <w:rsid w:val="00A244E0"/>
    <w:rsid w:val="00A35D7B"/>
    <w:rsid w:val="00A50BBA"/>
    <w:rsid w:val="00A5665D"/>
    <w:rsid w:val="00A56F2D"/>
    <w:rsid w:val="00AA55AA"/>
    <w:rsid w:val="00AB7987"/>
    <w:rsid w:val="00B059E6"/>
    <w:rsid w:val="00B265ED"/>
    <w:rsid w:val="00B42545"/>
    <w:rsid w:val="00B42DAE"/>
    <w:rsid w:val="00B66FED"/>
    <w:rsid w:val="00B8772E"/>
    <w:rsid w:val="00B915B7"/>
    <w:rsid w:val="00BB7A72"/>
    <w:rsid w:val="00BF1915"/>
    <w:rsid w:val="00C47F8F"/>
    <w:rsid w:val="00C50DD5"/>
    <w:rsid w:val="00C70F16"/>
    <w:rsid w:val="00C803AC"/>
    <w:rsid w:val="00CB3CA2"/>
    <w:rsid w:val="00D23FB4"/>
    <w:rsid w:val="00D26894"/>
    <w:rsid w:val="00D31147"/>
    <w:rsid w:val="00D477F5"/>
    <w:rsid w:val="00DF008C"/>
    <w:rsid w:val="00E0534B"/>
    <w:rsid w:val="00E37495"/>
    <w:rsid w:val="00E51BB0"/>
    <w:rsid w:val="00E70B22"/>
    <w:rsid w:val="00E8320B"/>
    <w:rsid w:val="00EA59DF"/>
    <w:rsid w:val="00ED19D7"/>
    <w:rsid w:val="00EE4070"/>
    <w:rsid w:val="00F02183"/>
    <w:rsid w:val="00F12C76"/>
    <w:rsid w:val="00FD4FBE"/>
    <w:rsid w:val="00FD7185"/>
    <w:rsid w:val="00FF4949"/>
    <w:rsid w:val="00FF51D0"/>
    <w:rsid w:val="01ED1673"/>
    <w:rsid w:val="050958D2"/>
    <w:rsid w:val="071830B3"/>
    <w:rsid w:val="09A84666"/>
    <w:rsid w:val="0B026057"/>
    <w:rsid w:val="0B302726"/>
    <w:rsid w:val="0E4C56EE"/>
    <w:rsid w:val="0EEB5E1F"/>
    <w:rsid w:val="10F64D00"/>
    <w:rsid w:val="12394975"/>
    <w:rsid w:val="13E61AA9"/>
    <w:rsid w:val="14BF521C"/>
    <w:rsid w:val="154A11A2"/>
    <w:rsid w:val="1A4319C5"/>
    <w:rsid w:val="1B8B14BF"/>
    <w:rsid w:val="1D062004"/>
    <w:rsid w:val="1E9B6843"/>
    <w:rsid w:val="220345DE"/>
    <w:rsid w:val="24BC5AD3"/>
    <w:rsid w:val="24F72435"/>
    <w:rsid w:val="2937372F"/>
    <w:rsid w:val="34AA3776"/>
    <w:rsid w:val="3B6C3C70"/>
    <w:rsid w:val="3BB064FC"/>
    <w:rsid w:val="420A5D7E"/>
    <w:rsid w:val="44627515"/>
    <w:rsid w:val="45E9256D"/>
    <w:rsid w:val="467609A9"/>
    <w:rsid w:val="476F5AB7"/>
    <w:rsid w:val="48B659E5"/>
    <w:rsid w:val="48E43FA6"/>
    <w:rsid w:val="4AC85440"/>
    <w:rsid w:val="4ACD18C8"/>
    <w:rsid w:val="4D570F71"/>
    <w:rsid w:val="4E6B55B6"/>
    <w:rsid w:val="50935EC0"/>
    <w:rsid w:val="532A1272"/>
    <w:rsid w:val="54150E7E"/>
    <w:rsid w:val="580C71E6"/>
    <w:rsid w:val="5C9003EA"/>
    <w:rsid w:val="5E721FDF"/>
    <w:rsid w:val="5F5E4D05"/>
    <w:rsid w:val="6437077B"/>
    <w:rsid w:val="64A84B6A"/>
    <w:rsid w:val="678F7402"/>
    <w:rsid w:val="699740CB"/>
    <w:rsid w:val="6B1D51CB"/>
    <w:rsid w:val="6B3E4A7D"/>
    <w:rsid w:val="6D640908"/>
    <w:rsid w:val="6DFF2D05"/>
    <w:rsid w:val="704973C7"/>
    <w:rsid w:val="7D05770E"/>
    <w:rsid w:val="7D1A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tabs>
        <w:tab w:val="left" w:pos="1815"/>
      </w:tabs>
    </w:pPr>
    <w:rPr>
      <w:sz w:val="2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tabs>
        <w:tab w:val="left" w:pos="1815"/>
      </w:tabs>
    </w:pPr>
    <w:rPr>
      <w:sz w:val="2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Голанцев Александр</dc:creator>
  <cp:lastModifiedBy>Чабанец Елена Алексеевна</cp:lastModifiedBy>
  <cp:revision>7</cp:revision>
  <dcterms:created xsi:type="dcterms:W3CDTF">2025-11-22T13:38:00Z</dcterms:created>
  <dcterms:modified xsi:type="dcterms:W3CDTF">2026-03-24T15:47:00Z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65AE089335874664B07D10681716D454_13</vt:lpwstr>
  </property>
</Properties>
</file>